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43D" w:rsidRPr="005C543D" w:rsidRDefault="005C543D" w:rsidP="005C54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5" o:title=""/>
          </v:shape>
          <o:OLEObject Type="Embed" ProgID="Word.Picture.8" ShapeID="_x0000_i1025" DrawAspect="Content" ObjectID="_1479720651" r:id="rId6"/>
        </w:object>
      </w:r>
    </w:p>
    <w:p w:rsidR="005C543D" w:rsidRPr="005C543D" w:rsidRDefault="005C543D" w:rsidP="005C543D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5C543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5C543D" w:rsidRPr="005C543D" w:rsidRDefault="005C543D" w:rsidP="005C543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04 июня 2013 г.                                                                              № 118-3</w:t>
      </w:r>
    </w:p>
    <w:p w:rsidR="005C543D" w:rsidRPr="005C543D" w:rsidRDefault="005C543D" w:rsidP="005C543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tbl>
      <w:tblPr>
        <w:tblW w:w="0" w:type="auto"/>
        <w:jc w:val="center"/>
        <w:tblInd w:w="2376" w:type="dxa"/>
        <w:tblLook w:val="01E0" w:firstRow="1" w:lastRow="1" w:firstColumn="1" w:lastColumn="1" w:noHBand="0" w:noVBand="0"/>
      </w:tblPr>
      <w:tblGrid>
        <w:gridCol w:w="5812"/>
      </w:tblGrid>
      <w:tr w:rsidR="005C543D" w:rsidRPr="005C543D" w:rsidTr="005C543D">
        <w:trPr>
          <w:jc w:val="center"/>
        </w:trPr>
        <w:tc>
          <w:tcPr>
            <w:tcW w:w="5812" w:type="dxa"/>
            <w:shd w:val="clear" w:color="auto" w:fill="auto"/>
          </w:tcPr>
          <w:p w:rsidR="005C543D" w:rsidRPr="005C543D" w:rsidRDefault="005C543D" w:rsidP="005C54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5C543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О создании  Экспертного совета по оценке предвыборных  агитационных материалов и иным вопросам информационного </w:t>
            </w:r>
            <w:proofErr w:type="gramStart"/>
            <w:r w:rsidRPr="005C543D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обеспечения выборов депутатов Законодательного Собрания Ростовской области пятого созыва</w:t>
            </w:r>
            <w:proofErr w:type="gramEnd"/>
          </w:p>
        </w:tc>
      </w:tr>
    </w:tbl>
    <w:p w:rsidR="005C543D" w:rsidRPr="005C543D" w:rsidRDefault="005C543D" w:rsidP="005C54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C543D" w:rsidRPr="005C543D" w:rsidRDefault="005C543D" w:rsidP="005C54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статьей 23, пунктом 7 статьи 56, 60 Федерального закона от 12 июня 2002 года №67-ФЗ «Об основных гарантиях избирательных пр</w:t>
      </w:r>
      <w:bookmarkStart w:id="0" w:name="_GoBack"/>
      <w:bookmarkEnd w:id="0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 и права на участие в референдуме граждан Российской </w:t>
      </w:r>
    </w:p>
    <w:p w:rsidR="005C543D" w:rsidRPr="005C543D" w:rsidRDefault="005C543D" w:rsidP="005C543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0Федерации», на основании Постановления Избирательной комиссии Ростовской области от 07 июня 2012 года №114-51 «О Примерном </w:t>
      </w:r>
      <w:proofErr w:type="gramStart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положении</w:t>
      </w:r>
      <w:proofErr w:type="gramEnd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 Экспертном совете по оценке предвыборных агитационных материалов и иным вопросам информационного обеспечения выборов», в целях реализации полномочий Территориальной избирательной  комиссии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Законодательного Собрания Ростовской области пятого созыва,</w:t>
      </w:r>
    </w:p>
    <w:p w:rsidR="005C543D" w:rsidRPr="005C543D" w:rsidRDefault="005C543D" w:rsidP="005C543D">
      <w:pPr>
        <w:spacing w:after="0" w:line="360" w:lineRule="auto"/>
        <w:ind w:right="-6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5C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5C543D" w:rsidRPr="005C543D" w:rsidRDefault="005C543D" w:rsidP="005C543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1.Утвердить Положение об Экспертном совете по оценке предвыборных агитационных материалов и иным вопросам информационного </w:t>
      </w:r>
      <w:proofErr w:type="gramStart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обеспечения  </w:t>
      </w:r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выборов депутатов Законодательного Собрания Ростовской области пятого</w:t>
      </w:r>
      <w:proofErr w:type="gramEnd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созыва   (приложение №1).</w:t>
      </w:r>
    </w:p>
    <w:p w:rsidR="005C543D" w:rsidRPr="005C543D" w:rsidRDefault="005C543D" w:rsidP="005C543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2.Утвердить состав Экспертного совета по оценке предвыборных агитационных материалов и иным вопросам информационного </w:t>
      </w:r>
      <w:proofErr w:type="gramStart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>обеспечения выборов депутатов Законодательного Собрания Ростовской области пятого</w:t>
      </w:r>
      <w:proofErr w:type="gramEnd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созыва (приложение №2).</w:t>
      </w:r>
    </w:p>
    <w:p w:rsidR="005C543D" w:rsidRPr="005C543D" w:rsidRDefault="005C543D" w:rsidP="005C543D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proofErr w:type="gramStart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выполнением настоящего постановления возложить на заместителя председателя комиссии </w:t>
      </w:r>
      <w:proofErr w:type="spellStart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>Т.Н.Емельяненко</w:t>
      </w:r>
      <w:proofErr w:type="spellEnd"/>
      <w:r w:rsidRPr="005C543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C543D" w:rsidRPr="005C543D" w:rsidRDefault="005C543D" w:rsidP="005C543D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                                                  </w:t>
      </w: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proofErr w:type="spellStart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В.В.Николаев</w:t>
      </w:r>
      <w:proofErr w:type="spellEnd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543D" w:rsidRPr="005C543D" w:rsidRDefault="005C543D" w:rsidP="005C543D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</w:t>
      </w: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Л.Н.Стригуненко</w:t>
      </w:r>
      <w:proofErr w:type="spellEnd"/>
    </w:p>
    <w:p w:rsidR="005C543D" w:rsidRPr="005C543D" w:rsidRDefault="005C543D" w:rsidP="005C543D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5C543D" w:rsidRPr="005C543D" w:rsidSect="0078258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C543D" w:rsidRPr="005C543D" w:rsidRDefault="005C543D" w:rsidP="005C543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C543D" w:rsidRPr="005C543D" w:rsidRDefault="005C543D" w:rsidP="005C543D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5C543D" w:rsidRPr="005C543D" w:rsidRDefault="005C543D" w:rsidP="005C543D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Территориальной избирательной комиссии </w:t>
      </w:r>
    </w:p>
    <w:p w:rsidR="005C543D" w:rsidRPr="005C543D" w:rsidRDefault="005C543D" w:rsidP="005C543D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5C543D" w:rsidRPr="005C543D" w:rsidRDefault="005C543D" w:rsidP="005C543D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 июня 2013 г. № 118-3</w:t>
      </w:r>
    </w:p>
    <w:p w:rsidR="005C543D" w:rsidRPr="005C543D" w:rsidRDefault="005C543D" w:rsidP="005C54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5C543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ПОЛОЖЕНИЕ</w:t>
      </w: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Экспертном совете по оценке </w:t>
      </w:r>
      <w:proofErr w:type="gramStart"/>
      <w:r w:rsidRPr="005C54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предвыборных</w:t>
      </w:r>
      <w:proofErr w:type="gramEnd"/>
      <w:r w:rsidRPr="005C54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агитационных</w:t>
      </w: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материалов и иным вопросам информационного обеспечения выборов</w:t>
      </w:r>
    </w:p>
    <w:p w:rsidR="005C543D" w:rsidRPr="005C543D" w:rsidRDefault="005C543D" w:rsidP="005C543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1. Настоящее Положение определяет порядок и формы деятельности Экспертного совета по оценке предвыборных агитационных материалов и иным вопросам информационного обеспечения выборов, в период </w:t>
      </w:r>
      <w:proofErr w:type="gramStart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выборов депутатов Законодательного Собрания Ростовской области пятого</w:t>
      </w:r>
      <w:proofErr w:type="gramEnd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(далее – Экспертный совет).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2. Экспертный совет образуется при Территориальной избирательной комиссии из числа членов этой избирательной комиссии, а также представителей организаций, осуществляющих выпуск средств массовой информации и привлекаемых по согласованию специалистов – ученых, филологов, журналистов и т.д. Его состав утверждается Территориальной  избирательной комиссией.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3. В своей деятельности Экспертный совет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решениями Центральной избирательной комиссии Российской Федерации, решениями Избирательной комиссии Ростовской области, собственными решениями, а также настоящим Положением.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4.Деятельность Экспертного совета осуществляется на основе коллегиальности, открытого обсуждения вопросов, относящихся к ее компетенции.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5. В компетенцию Экспертного совета входит:</w:t>
      </w:r>
    </w:p>
    <w:p w:rsidR="005C543D" w:rsidRPr="005C543D" w:rsidRDefault="005C543D" w:rsidP="005C543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-сбор и систематизация уведомлений о готовности предоставить эфирное время, печатную площадь зарегистрированным кандидатам в </w:t>
      </w: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депутаты  Законодательного Собрания Ростовской области, с инициативой проведения  местного референдума, а также сведений о размерах и иных условиях их оплаты, представленных в Территориальную избирательную комиссию организациями телерадиовещания, редакциями периодических печатных изданий;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сбор и систематизация сведений о размере и других условиях оплаты работ по изготовлению печатных агитационных материалов, представленных организациями, индивидуальными предпринимателями, выполняющими работы (оказывающими услуги) по изготовлению печатных агитационных материалов, в Территориальную избирательную комиссию в порядке, установленном федеральным</w:t>
      </w:r>
      <w:r w:rsidRPr="005C543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областным законодательством о выборах и референдумах;</w:t>
      </w:r>
      <w:proofErr w:type="gramEnd"/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рассмотрение во взаимодействии с контрольно-ревизионной службой при окружной избирательной комиссии  экземпляров печатных агитационных материалов или их копий, экземпляров аудиовизуальных агитационных материалов, фотографий иных агитационных материалов, представленных в комиссию  кандидатами в депутаты Законодательного Собрания Ростовской области на предмет их соответствия федеральному и областному законодательству о выборах, а также подготовка соответствующих заключений;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рассмотрение вопросов, касающихся публикаций результатов опросов общественного мнения, связанных с выборами депутатов Законодательного Собрания Ростовской области, проведением  местного референдума; 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предварительное рассмотрение обращений о нарушениях положений федерального закона «Об основных гарантиях избирательных прав и права на участие в референдуме граждан Российской Федерации», «О выборах депутатов Законодательного Собрания Ростовской области»,  «О местном референдуме в Ростовской области», регулирующих информирование избирателей, проведение предвыборной агитации;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сбор и систематизация материалов о нарушениях федерального или областного законодательства, регулирующего порядок информирования избирателей и проведения предвыборной агитации, допущенных кандидатами, избирательными объединениями, организациями телерадиовещания, редакциями периодических печатных изданий, иными лицами в ходе избирательной кампании по выборам депутатов Законодательного Собрания Ростовской области, проведении  местного референдума в Ростовской области, подготовка и принятие соответствующих заключений (решений)  Рабочей группы;</w:t>
      </w:r>
      <w:proofErr w:type="gramEnd"/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подготовка проектов представлений Территориальной избирательной комиссии  о пресечении противоправной агитационной деятельности и привлечении виновных лиц к ответственности, установленной законодательством Российской Федерации;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рассмотрение полученных Территориальной избирательной комиссией 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периодических печатных изданий, общественных объединений, их должностных лиц сведений и материалов по вопросам компетенции Экспертного совета.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6. Заседание Экспертного совета созывается руководителем Экспертного совета (в случае его отсутствия – заместителем руководителя Экспертного совета) по мере необходимости. Заседание является правомочным, если на нем присутствует более половины от установленного числа членов Экспертного совета.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 заседаниях Экспертного совета вправе присутствовать и высказывать свое мнение члены Избирательной комиссии Ростовской области и работники аппарата Избирательной комиссии Ростовской области, члены  Территориальной избирательной комиссии, а также специалисты, участвующие в подготовке материалов к заседанию Экспертного совета.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заседании вправе принимать участие заявители, а также лица, чьи действия явились основанием для вынесения вопроса на рассмотрение Экспертного совета и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  законом порядке. 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рассмотрения выносимых на заседание Экспертного совета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Экспертного совета либо его заместителем накануне очередного заседания.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8. О времени и месте заседания Экспертного совета в обязательном порядке извещаются члены Территориальной избирательной комиссии с правом решающего голоса.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9. Руководитель Экспертного совета дает поручения, касающиеся подготовки материалов к заседанию Рабочей группы, оповещения ее членов и приглашенных лиц о времени и месте заседания, организует делопроизводство, председательствует на заседаниях Экспертного совета. В отсутствие руководителя Экспертного совета, а также по его поручению обязанности руководителя Экспертного совета исполняет его заместитель, а в случае его отсутствия – иной уполномоченный на то член Экспертного совета из числа членов Территориальной избирательной комиссии.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Продолжительность выступлений на заседаниях Экспертного совета устанавливается председательствующим по согласованию с докладчиками 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11. Поступившие в  Территориальную избирательную комиссию  обращения и иные документы рассматриваются на заседаниях Экспертного совета по поручению председателя, а в его отсутствие – заместителя председателя Территориальной избирательной комиссии.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Подготовка к заседаниям Экспертного совета ведется в соответствии  с поручениями руководителя Экспертного совета членом Экспертного совета, ответственным за подготовку конкретного вопроса, а также другими членами Экспертного совета и привлекаемыми специалистами. 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13. К заседанию Экспертного совета готовятся подлинники или копии документов, необходимых для рассмотрения обращений, и иных документов, проект решения Экспертного совета по рассматриваемому обращению или иному документу, а в необходимых случаях – заключения специалистов.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14. Срок рассмотрения обращений, поступающих в Экспертный совет, определяется в соответствии с инструкцией по делопроизводству, утвержденной Территориальной избирательной комиссией.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15. На заседании Экспертного совета ведется протокол, а при необходимости – аудиозапись. Протокол ведет секретарь заседания, назначаемый председательствующим на заседании. Протокол подписывается председательствующим на заседании и секретарем Экспертного совета.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По результатам рассмотрения каждого вопроса на заседании Экспертного совета принимается решение, которое подписывается руководителем Экспертного совета и секретарем заседания. 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принимается большинством голосов от числа присутствующих на заседании членов Экспертного совета открытым голосованием. В случае равенства голосов «за» и «против» голос председательствующего на заседании Экспертного совета является решающим. 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Экспертного совета не принимает участия в голосовании, если предметом рассмотрения Экспертного совета является обращение в связи с </w:t>
      </w: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действием (бездействием) организации, осуществляющей выпуск СМИ, представителем которой он является. 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17. Решение Экспертного совета, а при необходимости и соответствующий проект решения Территориальной  избирательной комиссии, выносятся на заседание  Территориальной избирательной комиссии  в установленном порядке. С докладом по этому вопросу выступает руководитель Экспертного совета, либо по его поручению – заместитель руководителя, либо член Экспертного совета – член Территориальной  избирательной комиссии с правом решающего голоса.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18. </w:t>
      </w:r>
      <w:proofErr w:type="gramStart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Обращения, касающиеся нарушений законодательства о выборах и референдумах в ходе информирования избирателей, при проведении предвыборной агитации, копии ответов на эти обращения, а также предоставленные организациями телерадиовещания и редакциями периодических печатных изданий сведения о размере и иных условиях оплаты эфирного времени, печатной площади, уведомления о готовности предоставить эфирное время и печатную площадь  кандидатам в депутаты Законодательного Собрания Ростовской области, при проведении</w:t>
      </w:r>
      <w:proofErr w:type="gramEnd"/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местного референдума в Ростовской области, обращения о порядке применения законодательства в ходе информирования избирателей, при проведении предвыборной агитации, другие документы передаются исполнителями на хранение в порядке, установленном Территориальной  избирательной комиссией.</w:t>
      </w: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543D" w:rsidRPr="005C543D" w:rsidRDefault="005C543D" w:rsidP="005C543D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2</w:t>
      </w:r>
    </w:p>
    <w:p w:rsidR="005C543D" w:rsidRPr="005C543D" w:rsidRDefault="005C543D" w:rsidP="005C543D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Территориальной избирательной комиссии </w:t>
      </w:r>
    </w:p>
    <w:p w:rsidR="005C543D" w:rsidRPr="005C543D" w:rsidRDefault="005C543D" w:rsidP="005C543D">
      <w:pPr>
        <w:keepNext/>
        <w:spacing w:after="0" w:line="240" w:lineRule="auto"/>
        <w:ind w:firstLine="4820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 района</w:t>
      </w:r>
    </w:p>
    <w:p w:rsidR="005C543D" w:rsidRPr="005C543D" w:rsidRDefault="005C543D" w:rsidP="005C543D">
      <w:pPr>
        <w:keepNext/>
        <w:spacing w:after="0" w:line="240" w:lineRule="auto"/>
        <w:ind w:firstLine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543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04 июня 2013 г. № 118-3</w:t>
      </w:r>
    </w:p>
    <w:p w:rsidR="005C543D" w:rsidRPr="005C543D" w:rsidRDefault="005C543D" w:rsidP="005C54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  <w:r w:rsidRPr="005C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Экспертного совета </w:t>
      </w:r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оценке  предвыборных агитационных материалов и иным вопросам     информационного  </w:t>
      </w:r>
      <w:proofErr w:type="gramStart"/>
      <w:r w:rsidRPr="005C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обеспечения выборов депутатов Законодательного Собрания Ростовской области пятого созыва</w:t>
      </w:r>
      <w:proofErr w:type="gramEnd"/>
    </w:p>
    <w:p w:rsidR="005C543D" w:rsidRPr="005C543D" w:rsidRDefault="005C543D" w:rsidP="005C54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tbl>
      <w:tblPr>
        <w:tblStyle w:val="1"/>
        <w:tblW w:w="0" w:type="auto"/>
        <w:tblLook w:val="01E0" w:firstRow="1" w:lastRow="1" w:firstColumn="1" w:lastColumn="1" w:noHBand="0" w:noVBand="0"/>
      </w:tblPr>
      <w:tblGrid>
        <w:gridCol w:w="959"/>
        <w:gridCol w:w="3827"/>
        <w:gridCol w:w="4784"/>
      </w:tblGrid>
      <w:tr w:rsidR="005C543D" w:rsidRPr="005C543D" w:rsidTr="00C04197">
        <w:tc>
          <w:tcPr>
            <w:tcW w:w="959" w:type="dxa"/>
          </w:tcPr>
          <w:p w:rsidR="005C543D" w:rsidRPr="005C543D" w:rsidRDefault="005C543D" w:rsidP="005C543D">
            <w:pPr>
              <w:ind w:right="-6"/>
              <w:jc w:val="center"/>
              <w:rPr>
                <w:b/>
                <w:sz w:val="28"/>
                <w:szCs w:val="28"/>
              </w:rPr>
            </w:pPr>
            <w:r w:rsidRPr="005C543D">
              <w:rPr>
                <w:b/>
                <w:sz w:val="28"/>
                <w:szCs w:val="28"/>
              </w:rPr>
              <w:t>№</w:t>
            </w:r>
            <w:proofErr w:type="gramStart"/>
            <w:r w:rsidRPr="005C543D">
              <w:rPr>
                <w:b/>
                <w:sz w:val="28"/>
                <w:szCs w:val="28"/>
              </w:rPr>
              <w:t>п</w:t>
            </w:r>
            <w:proofErr w:type="gramEnd"/>
            <w:r w:rsidRPr="005C543D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3827" w:type="dxa"/>
          </w:tcPr>
          <w:p w:rsidR="005C543D" w:rsidRPr="005C543D" w:rsidRDefault="005C543D" w:rsidP="005C543D">
            <w:pPr>
              <w:ind w:right="-6"/>
              <w:jc w:val="center"/>
              <w:rPr>
                <w:b/>
                <w:sz w:val="28"/>
                <w:szCs w:val="28"/>
              </w:rPr>
            </w:pPr>
            <w:r w:rsidRPr="005C543D">
              <w:rPr>
                <w:b/>
                <w:sz w:val="28"/>
                <w:szCs w:val="28"/>
              </w:rPr>
              <w:t>Ф.И.О.</w:t>
            </w:r>
          </w:p>
        </w:tc>
        <w:tc>
          <w:tcPr>
            <w:tcW w:w="4784" w:type="dxa"/>
          </w:tcPr>
          <w:p w:rsidR="005C543D" w:rsidRPr="005C543D" w:rsidRDefault="005C543D" w:rsidP="005C543D">
            <w:pPr>
              <w:ind w:right="-6"/>
              <w:jc w:val="center"/>
              <w:rPr>
                <w:b/>
                <w:sz w:val="28"/>
                <w:szCs w:val="28"/>
              </w:rPr>
            </w:pPr>
            <w:r w:rsidRPr="005C543D">
              <w:rPr>
                <w:b/>
                <w:sz w:val="28"/>
                <w:szCs w:val="28"/>
              </w:rPr>
              <w:t>Должность</w:t>
            </w:r>
          </w:p>
        </w:tc>
      </w:tr>
      <w:tr w:rsidR="005C543D" w:rsidRPr="005C543D" w:rsidTr="00C04197">
        <w:tc>
          <w:tcPr>
            <w:tcW w:w="9570" w:type="dxa"/>
            <w:gridSpan w:val="3"/>
          </w:tcPr>
          <w:p w:rsidR="005C543D" w:rsidRPr="005C543D" w:rsidRDefault="005C543D" w:rsidP="005C543D">
            <w:pPr>
              <w:ind w:right="-6"/>
              <w:jc w:val="center"/>
              <w:rPr>
                <w:b/>
                <w:sz w:val="24"/>
                <w:szCs w:val="24"/>
              </w:rPr>
            </w:pPr>
          </w:p>
          <w:p w:rsidR="005C543D" w:rsidRPr="005C543D" w:rsidRDefault="005C543D" w:rsidP="005C543D">
            <w:pPr>
              <w:ind w:right="-6"/>
              <w:jc w:val="center"/>
              <w:rPr>
                <w:b/>
                <w:sz w:val="24"/>
                <w:szCs w:val="24"/>
              </w:rPr>
            </w:pPr>
            <w:r w:rsidRPr="005C543D">
              <w:rPr>
                <w:b/>
                <w:sz w:val="24"/>
                <w:szCs w:val="24"/>
              </w:rPr>
              <w:t>Руководителем Экспертного совета</w:t>
            </w:r>
          </w:p>
        </w:tc>
      </w:tr>
      <w:tr w:rsidR="005C543D" w:rsidRPr="005C543D" w:rsidTr="00C04197">
        <w:tc>
          <w:tcPr>
            <w:tcW w:w="959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 xml:space="preserve">Емельяненко Татьяна Николаевна </w:t>
            </w:r>
          </w:p>
        </w:tc>
        <w:tc>
          <w:tcPr>
            <w:tcW w:w="4784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 xml:space="preserve">заместитель председателя ТИК </w:t>
            </w:r>
          </w:p>
        </w:tc>
      </w:tr>
      <w:tr w:rsidR="005C543D" w:rsidRPr="005C543D" w:rsidTr="00C04197">
        <w:tc>
          <w:tcPr>
            <w:tcW w:w="9570" w:type="dxa"/>
            <w:gridSpan w:val="3"/>
          </w:tcPr>
          <w:p w:rsidR="005C543D" w:rsidRPr="005C543D" w:rsidRDefault="005C543D" w:rsidP="005C543D">
            <w:pPr>
              <w:ind w:right="-6"/>
              <w:jc w:val="center"/>
              <w:rPr>
                <w:b/>
                <w:sz w:val="24"/>
                <w:szCs w:val="24"/>
              </w:rPr>
            </w:pPr>
            <w:r w:rsidRPr="005C543D">
              <w:rPr>
                <w:b/>
                <w:sz w:val="24"/>
                <w:szCs w:val="24"/>
              </w:rPr>
              <w:t>Заместитель Экспертного совета</w:t>
            </w:r>
          </w:p>
        </w:tc>
      </w:tr>
      <w:tr w:rsidR="005C543D" w:rsidRPr="005C543D" w:rsidTr="00C04197">
        <w:tc>
          <w:tcPr>
            <w:tcW w:w="959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proofErr w:type="spellStart"/>
            <w:r w:rsidRPr="005C543D">
              <w:rPr>
                <w:sz w:val="28"/>
                <w:szCs w:val="28"/>
              </w:rPr>
              <w:t>Сингина</w:t>
            </w:r>
            <w:proofErr w:type="spellEnd"/>
            <w:r w:rsidRPr="005C543D">
              <w:rPr>
                <w:sz w:val="28"/>
                <w:szCs w:val="28"/>
              </w:rPr>
              <w:t xml:space="preserve"> Наталья Анатольевна</w:t>
            </w:r>
          </w:p>
        </w:tc>
        <w:tc>
          <w:tcPr>
            <w:tcW w:w="4784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 xml:space="preserve">член ТИК с правом решающего голоса </w:t>
            </w:r>
          </w:p>
        </w:tc>
      </w:tr>
      <w:tr w:rsidR="005C543D" w:rsidRPr="005C543D" w:rsidTr="00C04197">
        <w:tc>
          <w:tcPr>
            <w:tcW w:w="9570" w:type="dxa"/>
            <w:gridSpan w:val="3"/>
          </w:tcPr>
          <w:p w:rsidR="005C543D" w:rsidRPr="005C543D" w:rsidRDefault="005C543D" w:rsidP="005C543D">
            <w:pPr>
              <w:ind w:right="-6"/>
              <w:jc w:val="center"/>
              <w:rPr>
                <w:b/>
                <w:sz w:val="24"/>
                <w:szCs w:val="24"/>
              </w:rPr>
            </w:pPr>
            <w:r w:rsidRPr="005C543D">
              <w:rPr>
                <w:b/>
                <w:sz w:val="24"/>
                <w:szCs w:val="24"/>
              </w:rPr>
              <w:t>Члены совета</w:t>
            </w:r>
          </w:p>
        </w:tc>
      </w:tr>
      <w:tr w:rsidR="005C543D" w:rsidRPr="005C543D" w:rsidTr="00C04197">
        <w:tc>
          <w:tcPr>
            <w:tcW w:w="959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proofErr w:type="spellStart"/>
            <w:r w:rsidRPr="005C543D">
              <w:rPr>
                <w:sz w:val="28"/>
                <w:szCs w:val="28"/>
              </w:rPr>
              <w:t>Жигилий</w:t>
            </w:r>
            <w:proofErr w:type="spellEnd"/>
            <w:r w:rsidRPr="005C543D">
              <w:rPr>
                <w:sz w:val="28"/>
                <w:szCs w:val="28"/>
              </w:rPr>
              <w:t xml:space="preserve"> Андрей Леонидович</w:t>
            </w:r>
          </w:p>
        </w:tc>
        <w:tc>
          <w:tcPr>
            <w:tcW w:w="4784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>юрист Администрации Советского района (по согласованию)</w:t>
            </w:r>
          </w:p>
        </w:tc>
      </w:tr>
      <w:tr w:rsidR="005C543D" w:rsidRPr="005C543D" w:rsidTr="00C04197">
        <w:tc>
          <w:tcPr>
            <w:tcW w:w="959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proofErr w:type="spellStart"/>
            <w:r w:rsidRPr="005C543D">
              <w:rPr>
                <w:sz w:val="28"/>
                <w:szCs w:val="28"/>
              </w:rPr>
              <w:t>Копоненко</w:t>
            </w:r>
            <w:proofErr w:type="spellEnd"/>
            <w:r w:rsidRPr="005C543D">
              <w:rPr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4784" w:type="dxa"/>
          </w:tcPr>
          <w:p w:rsidR="005C543D" w:rsidRPr="005C543D" w:rsidRDefault="005C543D" w:rsidP="005C543D">
            <w:pPr>
              <w:ind w:right="-6"/>
              <w:jc w:val="center"/>
              <w:rPr>
                <w:sz w:val="28"/>
                <w:szCs w:val="28"/>
              </w:rPr>
            </w:pPr>
            <w:r w:rsidRPr="005C543D">
              <w:rPr>
                <w:sz w:val="28"/>
                <w:szCs w:val="28"/>
              </w:rPr>
              <w:t>главный редактор межрайонной газеты «Авангард»</w:t>
            </w:r>
          </w:p>
        </w:tc>
      </w:tr>
    </w:tbl>
    <w:p w:rsidR="004E4B2C" w:rsidRDefault="004E4B2C"/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B3A"/>
    <w:rsid w:val="004E4B2C"/>
    <w:rsid w:val="005C543D"/>
    <w:rsid w:val="00FB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5C5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C5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5C5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C5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1933</Words>
  <Characters>11022</Characters>
  <Application>Microsoft Office Word</Application>
  <DocSecurity>0</DocSecurity>
  <Lines>91</Lines>
  <Paragraphs>25</Paragraphs>
  <ScaleCrop>false</ScaleCrop>
  <Company/>
  <LinksUpToDate>false</LinksUpToDate>
  <CharactersWithSpaces>12930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2014-12-10T09:44:00Z</dcterms:created>
  <dcterms:modified xsi:type="dcterms:W3CDTF">2014-12-10T09:44:00Z</dcterms:modified>
</cp:coreProperties>
</file>