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70" w:rsidRPr="001F4A70" w:rsidRDefault="001F4A70" w:rsidP="001F4A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4A70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20481" r:id="rId7"/>
        </w:object>
      </w:r>
    </w:p>
    <w:p w:rsidR="001F4A70" w:rsidRPr="001F4A70" w:rsidRDefault="001F4A70" w:rsidP="001F4A70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1F4A7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1F4A70" w:rsidRPr="001F4A70" w:rsidRDefault="001F4A70" w:rsidP="001F4A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A70" w:rsidRPr="001F4A70" w:rsidRDefault="001F4A70" w:rsidP="001F4A7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4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F4A70" w:rsidRPr="001F4A70" w:rsidRDefault="001F4A70" w:rsidP="001F4A7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F4A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 июня 2013 г.                                                                              № 118-1</w:t>
      </w:r>
    </w:p>
    <w:p w:rsidR="001F4A70" w:rsidRPr="001F4A70" w:rsidRDefault="001F4A70" w:rsidP="001F4A7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8"/>
      </w:tblGrid>
      <w:tr w:rsidR="001F4A70" w:rsidRPr="001F4A70" w:rsidTr="00C04197">
        <w:tc>
          <w:tcPr>
            <w:tcW w:w="8788" w:type="dxa"/>
          </w:tcPr>
          <w:p w:rsidR="001F4A70" w:rsidRPr="001F4A70" w:rsidRDefault="001F4A70" w:rsidP="001F4A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4A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создании Рабочей группы по контролю</w:t>
            </w:r>
          </w:p>
          <w:p w:rsidR="001F4A70" w:rsidRPr="001F4A70" w:rsidRDefault="001F4A70" w:rsidP="001F4A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A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 соблюдением правил ведения предвыборной агитации при проведении </w:t>
            </w:r>
            <w:proofErr w:type="gramStart"/>
            <w:r w:rsidRPr="001F4A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</w:tc>
      </w:tr>
    </w:tbl>
    <w:p w:rsidR="001F4A70" w:rsidRPr="001F4A70" w:rsidRDefault="001F4A70" w:rsidP="001F4A7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F4A70" w:rsidRPr="001F4A70" w:rsidRDefault="001F4A70" w:rsidP="001F4A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4A70">
        <w:rPr>
          <w:rFonts w:ascii="Times New Roman" w:hAnsi="Times New Roman" w:cs="Times New Roman"/>
          <w:sz w:val="28"/>
          <w:szCs w:val="28"/>
        </w:rPr>
        <w:t>В  соответствии с  п.10 ст. 23 Федерального закона от 12.06.2002  № 67-ФЗ  «Об основных гарантиях избирательных прав и права на участие в референдуме граждан Российской Федерации», статьи 12 Областного закона Ростовской области «О выборах депутатов Законодательного Собрания Ростовской области», в целях обеспечения эффективного взаимодействия Территориальной избирательной комиссии Советского района с Избирательной комиссии Ростовской области и участковыми избирательными комиссиями при организации</w:t>
      </w:r>
      <w:proofErr w:type="gramEnd"/>
      <w:r w:rsidRPr="001F4A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F4A7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1F4A70">
        <w:rPr>
          <w:rFonts w:ascii="Times New Roman" w:hAnsi="Times New Roman" w:cs="Times New Roman"/>
          <w:sz w:val="28"/>
          <w:szCs w:val="28"/>
        </w:rPr>
        <w:t xml:space="preserve"> соблюдением правил ведения предвыборной агитации на выборах депутатов Законодательного Собрания Ростовской области пятого созыва,</w:t>
      </w:r>
    </w:p>
    <w:p w:rsidR="001F4A70" w:rsidRPr="001F4A70" w:rsidRDefault="001F4A70" w:rsidP="001F4A70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1F4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F4A70" w:rsidRPr="001F4A70" w:rsidRDefault="001F4A70" w:rsidP="001F4A70">
      <w:pPr>
        <w:numPr>
          <w:ilvl w:val="0"/>
          <w:numId w:val="1"/>
        </w:numPr>
        <w:spacing w:after="12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Положение о Рабочей группе территориальной избирательной комиссии Советского района по </w:t>
      </w:r>
      <w:proofErr w:type="gramStart"/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правил ведения предвыборной агитации при проведении выборов депутатов Законодательного Собрания Ростовской области пятого созыва (приложение №1).</w:t>
      </w:r>
    </w:p>
    <w:p w:rsidR="001F4A70" w:rsidRPr="001F4A70" w:rsidRDefault="001F4A70" w:rsidP="001F4A70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состав Рабочей группы по </w:t>
      </w:r>
      <w:proofErr w:type="gramStart"/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правил ведения предвыборной агитации при проведении выборов депутатов Законодательного Собрания Ростовской области пятого созыва (приложение №2).</w:t>
      </w:r>
    </w:p>
    <w:p w:rsidR="001F4A70" w:rsidRPr="001F4A70" w:rsidRDefault="001F4A70" w:rsidP="001F4A70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proofErr w:type="gramStart"/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Интернет-сайте территориальной избирательной комиссии Советского района.</w:t>
      </w:r>
    </w:p>
    <w:p w:rsidR="001F4A70" w:rsidRPr="001F4A70" w:rsidRDefault="001F4A70" w:rsidP="001F4A70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Николаева В.В.</w:t>
      </w:r>
    </w:p>
    <w:p w:rsidR="001F4A70" w:rsidRPr="001F4A70" w:rsidRDefault="001F4A70" w:rsidP="001F4A70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A70" w:rsidRPr="001F4A70" w:rsidRDefault="001F4A70" w:rsidP="001F4A70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A70" w:rsidRPr="001F4A70" w:rsidRDefault="001F4A70" w:rsidP="001F4A70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A70" w:rsidRPr="001F4A70" w:rsidRDefault="001F4A70" w:rsidP="001F4A70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               </w:t>
      </w: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proofErr w:type="spellStart"/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В.В.Николаев</w:t>
      </w:r>
      <w:proofErr w:type="spellEnd"/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4A70" w:rsidRPr="001F4A70" w:rsidRDefault="001F4A70" w:rsidP="001F4A70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A70" w:rsidRPr="001F4A70" w:rsidRDefault="001F4A70" w:rsidP="001F4A70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</w:t>
      </w: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1F4A70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Л.Н.Стригуненко</w:t>
      </w:r>
      <w:proofErr w:type="spellEnd"/>
    </w:p>
    <w:p w:rsidR="001F4A70" w:rsidRPr="001F4A70" w:rsidRDefault="001F4A70" w:rsidP="001F4A70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F4A70" w:rsidRPr="001F4A70" w:rsidSect="000C467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P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1F4A70" w:rsidRPr="001F4A70" w:rsidRDefault="001F4A70" w:rsidP="001F4A70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Территориальной избирательной комиссии </w:t>
      </w:r>
    </w:p>
    <w:p w:rsidR="001F4A70" w:rsidRPr="001F4A70" w:rsidRDefault="001F4A70" w:rsidP="001F4A70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1F4A70" w:rsidRP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04 июня 2013 г. № 118-1</w:t>
      </w:r>
    </w:p>
    <w:p w:rsidR="001F4A70" w:rsidRP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P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Pr="001F4A70" w:rsidRDefault="001F4A70" w:rsidP="001F4A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Положение </w:t>
      </w:r>
    </w:p>
    <w:p w:rsidR="001F4A70" w:rsidRPr="001F4A70" w:rsidRDefault="001F4A70" w:rsidP="001F4A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Рабочей группе территориальной избирательной комиссии Советского района Ростовской области по </w:t>
      </w:r>
      <w:proofErr w:type="gramStart"/>
      <w:r w:rsidRPr="001F4A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контролю за</w:t>
      </w:r>
      <w:proofErr w:type="gramEnd"/>
      <w:r w:rsidRPr="001F4A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соблюдением правил ведения предвыборной агитации на выборах депутатов Законодательного Собрания Ростовской области пятого созыва</w:t>
      </w:r>
    </w:p>
    <w:p w:rsidR="001F4A70" w:rsidRPr="001F4A70" w:rsidRDefault="001F4A70" w:rsidP="001F4A7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F4A70" w:rsidRPr="001F4A70" w:rsidRDefault="001F4A70" w:rsidP="001F4A70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Настоящее Положение определяет </w:t>
      </w:r>
      <w:proofErr w:type="gramStart"/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порядок</w:t>
      </w:r>
      <w:proofErr w:type="gramEnd"/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формы деятельности Рабочей группы территориальной избирательной комиссии по контролю за соблюдением правил ведения предвыборной агитации при проведении выборов депутатов</w:t>
      </w:r>
      <w:r w:rsidRPr="001F4A7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1F4A7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Законодательного Собрания Ростовской области пятого созыва</w:t>
      </w:r>
      <w:r w:rsidRPr="001F4A7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(далее – Рабочая группа).</w:t>
      </w:r>
    </w:p>
    <w:p w:rsidR="001F4A70" w:rsidRPr="001F4A70" w:rsidRDefault="001F4A70" w:rsidP="001F4A70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</w:t>
      </w:r>
      <w:proofErr w:type="gramStart"/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Рабочая группа создается на период проведения выборов депутатов </w:t>
      </w:r>
      <w:r w:rsidRPr="001F4A7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Законодательного Собрания Ростовской области пятого созыва</w:t>
      </w:r>
      <w:r w:rsidRPr="001F4A7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обеспечения взаимодействия территориальной избирательной комиссии с Избирательной комиссией Ростовской области при осуществлении контроля за соблюдением правил ведения предвыборной агитации кандидатами и избирательными объединениями, выдвинувшими кандидатов, их уполномоченными представителями и доверенными лицами, а также иными субъектами, осуществляющими предвыборную агитацию. </w:t>
      </w:r>
      <w:proofErr w:type="gramEnd"/>
    </w:p>
    <w:p w:rsidR="001F4A70" w:rsidRPr="001F4A70" w:rsidRDefault="001F4A70" w:rsidP="001F4A70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</w:t>
      </w:r>
      <w:proofErr w:type="gramStart"/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своей деятельности Рабочая группа 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политических партиях» и иными федеральными законами, Областным законом Ростовской области «О выборах депутатов Законодательного Собрания Ростовской области», нормативными правовыми актами Центральной избирательной комиссии Российской Федерации, решениями Избирательной комиссии Ростовской области и территориальной избирательной комиссии</w:t>
      </w:r>
      <w:proofErr w:type="gramEnd"/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, настоящим Положением.</w:t>
      </w:r>
    </w:p>
    <w:p w:rsidR="001F4A70" w:rsidRPr="001F4A70" w:rsidRDefault="001F4A70" w:rsidP="001F4A70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4. Состав Рабочей группы утверждается постановлением территориальной избирательной комиссии, неотъемлемым приложением к которому является Положение о Рабочей группе. </w:t>
      </w:r>
      <w:proofErr w:type="gramStart"/>
      <w:r w:rsidRPr="001F4A7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Сведения о составе Рабочей группы по установленной Избирательной комиссии Ростовской области форме, представляются территориальной избирательной комиссией в Контрольно-ревизионную службу при Избирательной комиссии Ростовской области. </w:t>
      </w:r>
      <w:proofErr w:type="gramEnd"/>
    </w:p>
    <w:p w:rsidR="001F4A70" w:rsidRPr="001F4A70" w:rsidRDefault="001F4A70" w:rsidP="001F4A70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1F4A7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В состав Рабочей группы входят: </w:t>
      </w: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заместитель председателя территориальной избирательной комиссии; один из членов территориальной избирательной комиссии с правом решающего голоса; системный </w:t>
      </w: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администратор территориального комплекса ГАС «Выборы»; представитель администрации муниципального образования (по согласованию); представитель территориального отдела внутренних дел (по согласованию); иные лица, по решению территориальной избирательной комиссии. В состав</w:t>
      </w:r>
      <w:r w:rsidRPr="001F4A7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Рабочей группы могут входить члены контрольно-ревизионной службы при окружной избирательной комиссии, действующей на территории соответствующей территориальной избирательной комиссии.</w:t>
      </w:r>
    </w:p>
    <w:p w:rsidR="001F4A70" w:rsidRPr="001F4A70" w:rsidRDefault="001F4A70" w:rsidP="001F4A70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 Руководителем Рабочей группы является заместитель председателя территориальной избирательной комиссии или член территориальной избирательной комиссии с правом решающего голоса. 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7. Руководитель Рабочей группы: 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организует подготовку и созывает заседания Рабочей группы; 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2) дает поручения, касающиеся подготовки материалов к заседанию Рабочей группы, оповещения ее членов о времени и месте заседания Рабочей группы; 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3) утверждает проект повестки дня заседания Рабочей группы; 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4) ведет заседания Рабочей группы; 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5) организует делопроизводство Рабочей группы;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6) организует взаимодействие с окружной избирательной комиссией, участковыми избирательными комиссиями на соответствующей территории по вопросам, входящим в компетенцию Рабочей группы;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8. Заместитель руководителя Рабочей группы назначается руководителем Рабочей группы и исполняет обязанности руководителя Рабочей группы в его отсутствие.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9. В компетенцию Рабочей группы входит организация на территории соответствующей комиссии контроля за соблюдением порядка и правил проведения предвыборной агитации в ходе  </w:t>
      </w:r>
      <w:proofErr w:type="gramStart"/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выборов депутатов</w:t>
      </w:r>
      <w:r w:rsidRPr="001F4A7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1F4A7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Законодательного Собрания Ростовской области пятого созыва</w:t>
      </w:r>
      <w:proofErr w:type="gramEnd"/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1F4A70" w:rsidRPr="001F4A70" w:rsidRDefault="001F4A70" w:rsidP="001F4A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1) анализ  размещения агитационных материалов в средствах массовой информации с целью осуществления соответствия (несоответствия) требованиям избирательного законодательства;</w:t>
      </w:r>
    </w:p>
    <w:p w:rsidR="001F4A70" w:rsidRPr="001F4A70" w:rsidRDefault="001F4A70" w:rsidP="001F4A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2) анализ и сопоставление агитационных печатных и аудиовизуальных материалов, распространяемых на соответствующей территории, с образцами, представленными избирательными объединениями в Избирательную комиссию Ростовской области в соответствии с использованием программы «Чистый Дон»;</w:t>
      </w:r>
    </w:p>
    <w:p w:rsidR="001F4A70" w:rsidRPr="001F4A70" w:rsidRDefault="001F4A70" w:rsidP="001F4A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3)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ГАС «Выборы» агитационных материалов, изданных с нарушениями требований областного законодательства;</w:t>
      </w:r>
    </w:p>
    <w:p w:rsidR="001F4A70" w:rsidRPr="001F4A70" w:rsidRDefault="001F4A70" w:rsidP="001F4A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4) ежедневный сбор информации о формах и методах проведения предвыборной агитации на территории соответствующей избирательной  комиссии;</w:t>
      </w:r>
    </w:p>
    <w:p w:rsidR="001F4A70" w:rsidRPr="001F4A70" w:rsidRDefault="001F4A70" w:rsidP="001F4A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5) подготовка обобщенной информации по видам агитации согласно форме, установленной Избирательной комиссией Ростовской области;</w:t>
      </w:r>
    </w:p>
    <w:p w:rsidR="001F4A70" w:rsidRPr="001F4A70" w:rsidRDefault="001F4A70" w:rsidP="001F4A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6) участие в рассмотрении жалоб, заявлений и обращений, поступающих в Избирательную комиссию Ростовской области, окружную и территориальную избирательную комиссию по вопросам законности проведения агитации на территории данной комиссии;</w:t>
      </w:r>
    </w:p>
    <w:p w:rsidR="001F4A70" w:rsidRPr="001F4A70" w:rsidRDefault="001F4A70" w:rsidP="001F4A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7) представление в Контрольно-ревизионную службу при Избирательной комиссии Ростовской области копий решений территориальной избирательной комиссии по рассматриваемым на местах материалам, жалобам, обращениям, касающимся предвыборной агитации участниками избирательного процесса;</w:t>
      </w:r>
    </w:p>
    <w:p w:rsidR="001F4A70" w:rsidRPr="001F4A70" w:rsidRDefault="001F4A70" w:rsidP="001F4A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8)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агитации (оперативная передача копий протоколов об административных правонарушениях, составленных представителями избирательных комиссий и правоохранительных органов в период проведения выборов, копий судебных постановлений и приговоров);</w:t>
      </w:r>
    </w:p>
    <w:p w:rsidR="001F4A70" w:rsidRPr="001F4A70" w:rsidRDefault="001F4A70" w:rsidP="001F4A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9)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компетенцию Контрольно-ревизионной службы при Избирательной комиссии Ростовской области.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10. 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объективности, достоверности, оперативности.</w:t>
      </w:r>
    </w:p>
    <w:p w:rsidR="001F4A70" w:rsidRPr="001F4A70" w:rsidRDefault="001F4A70" w:rsidP="001F4A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11. Заседания Рабочей группы созываются по мере необходимости.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13.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случае если член Рабочей группы не имеет возможности присутствовать на заседании Рабочей группы, он должен заблаговременно известить об этом руководителя Рабочей группы, с указанием причины.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14. По решению руководителя Рабочей группы на заседании Рабочей группы может вестись протокол, а при необходимости – ауди</w:t>
      </w:r>
      <w:proofErr w:type="gramStart"/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о-</w:t>
      </w:r>
      <w:proofErr w:type="gramEnd"/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(видео-) запись. 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15.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t>16.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1F4A70" w:rsidRPr="001F4A70" w:rsidRDefault="001F4A70" w:rsidP="001F4A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17. 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правил предвыборной агитации.</w:t>
      </w: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A70" w:rsidRP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F4A7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1F4A70" w:rsidRPr="001F4A70" w:rsidRDefault="001F4A70" w:rsidP="001F4A70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Территориальной избирательной комиссии </w:t>
      </w:r>
    </w:p>
    <w:p w:rsidR="001F4A70" w:rsidRPr="001F4A70" w:rsidRDefault="001F4A70" w:rsidP="001F4A70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1F4A70" w:rsidRPr="001F4A70" w:rsidRDefault="001F4A70" w:rsidP="001F4A70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A7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04 июня 2013 г. № 118-1</w:t>
      </w:r>
    </w:p>
    <w:p w:rsidR="001F4A70" w:rsidRPr="001F4A70" w:rsidRDefault="001F4A70" w:rsidP="001F4A70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F4A70" w:rsidRPr="001F4A70" w:rsidRDefault="001F4A70" w:rsidP="001F4A70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4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</w:t>
      </w:r>
    </w:p>
    <w:p w:rsidR="001F4A70" w:rsidRPr="001F4A70" w:rsidRDefault="001F4A70" w:rsidP="001F4A70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4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Рабочей группы территориальной избирательной комиссии Советского района Ростовской области по контролю за соблюдением правил ведения предвыборной агитации при проведении </w:t>
      </w:r>
      <w:proofErr w:type="gramStart"/>
      <w:r w:rsidRPr="001F4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</w:p>
    <w:p w:rsidR="001F4A70" w:rsidRPr="001F4A70" w:rsidRDefault="001F4A70" w:rsidP="001F4A70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F4A70" w:rsidRPr="001F4A70" w:rsidRDefault="001F4A70" w:rsidP="001F4A70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1"/>
        <w:tblW w:w="0" w:type="auto"/>
        <w:tblLook w:val="01E0" w:firstRow="1" w:lastRow="1" w:firstColumn="1" w:lastColumn="1" w:noHBand="0" w:noVBand="0"/>
      </w:tblPr>
      <w:tblGrid>
        <w:gridCol w:w="959"/>
        <w:gridCol w:w="3827"/>
        <w:gridCol w:w="4784"/>
      </w:tblGrid>
      <w:tr w:rsidR="001F4A70" w:rsidRPr="001F4A70" w:rsidTr="00C04197">
        <w:tc>
          <w:tcPr>
            <w:tcW w:w="959" w:type="dxa"/>
          </w:tcPr>
          <w:p w:rsidR="001F4A70" w:rsidRPr="001F4A70" w:rsidRDefault="001F4A70" w:rsidP="001F4A70">
            <w:pPr>
              <w:ind w:right="-6"/>
              <w:jc w:val="center"/>
              <w:rPr>
                <w:b/>
                <w:sz w:val="28"/>
                <w:szCs w:val="28"/>
              </w:rPr>
            </w:pPr>
            <w:r w:rsidRPr="001F4A70">
              <w:rPr>
                <w:b/>
                <w:sz w:val="28"/>
                <w:szCs w:val="28"/>
              </w:rPr>
              <w:t>№</w:t>
            </w:r>
            <w:proofErr w:type="gramStart"/>
            <w:r w:rsidRPr="001F4A70">
              <w:rPr>
                <w:b/>
                <w:sz w:val="28"/>
                <w:szCs w:val="28"/>
              </w:rPr>
              <w:t>п</w:t>
            </w:r>
            <w:proofErr w:type="gramEnd"/>
            <w:r w:rsidRPr="001F4A7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827" w:type="dxa"/>
          </w:tcPr>
          <w:p w:rsidR="001F4A70" w:rsidRPr="001F4A70" w:rsidRDefault="001F4A70" w:rsidP="001F4A70">
            <w:pPr>
              <w:ind w:right="-6"/>
              <w:jc w:val="center"/>
              <w:rPr>
                <w:b/>
                <w:sz w:val="28"/>
                <w:szCs w:val="28"/>
              </w:rPr>
            </w:pPr>
            <w:r w:rsidRPr="001F4A70">
              <w:rPr>
                <w:b/>
                <w:sz w:val="28"/>
                <w:szCs w:val="28"/>
              </w:rPr>
              <w:t>Ф.И.О.</w:t>
            </w:r>
          </w:p>
        </w:tc>
        <w:tc>
          <w:tcPr>
            <w:tcW w:w="4784" w:type="dxa"/>
          </w:tcPr>
          <w:p w:rsidR="001F4A70" w:rsidRPr="001F4A70" w:rsidRDefault="001F4A70" w:rsidP="001F4A70">
            <w:pPr>
              <w:ind w:right="-6"/>
              <w:jc w:val="center"/>
              <w:rPr>
                <w:b/>
                <w:sz w:val="28"/>
                <w:szCs w:val="28"/>
              </w:rPr>
            </w:pPr>
            <w:r w:rsidRPr="001F4A70">
              <w:rPr>
                <w:b/>
                <w:sz w:val="28"/>
                <w:szCs w:val="28"/>
              </w:rPr>
              <w:t>Должность</w:t>
            </w:r>
          </w:p>
        </w:tc>
      </w:tr>
      <w:tr w:rsidR="001F4A70" w:rsidRPr="001F4A70" w:rsidTr="00C04197">
        <w:tc>
          <w:tcPr>
            <w:tcW w:w="9570" w:type="dxa"/>
            <w:gridSpan w:val="3"/>
          </w:tcPr>
          <w:p w:rsidR="001F4A70" w:rsidRPr="001F4A70" w:rsidRDefault="001F4A70" w:rsidP="001F4A70">
            <w:pPr>
              <w:ind w:right="-6"/>
              <w:jc w:val="center"/>
              <w:rPr>
                <w:b/>
                <w:sz w:val="24"/>
                <w:szCs w:val="24"/>
              </w:rPr>
            </w:pPr>
          </w:p>
          <w:p w:rsidR="001F4A70" w:rsidRPr="001F4A70" w:rsidRDefault="001F4A70" w:rsidP="001F4A70">
            <w:pPr>
              <w:ind w:right="-6"/>
              <w:jc w:val="center"/>
              <w:rPr>
                <w:b/>
                <w:sz w:val="24"/>
                <w:szCs w:val="24"/>
              </w:rPr>
            </w:pPr>
            <w:r w:rsidRPr="001F4A70">
              <w:rPr>
                <w:b/>
                <w:sz w:val="24"/>
                <w:szCs w:val="24"/>
              </w:rPr>
              <w:t>Руководителем Рабочей группы</w:t>
            </w:r>
          </w:p>
        </w:tc>
      </w:tr>
      <w:tr w:rsidR="001F4A70" w:rsidRPr="001F4A70" w:rsidTr="00C04197">
        <w:tc>
          <w:tcPr>
            <w:tcW w:w="959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 xml:space="preserve">Емельяненко Татьяна Николаевна </w:t>
            </w:r>
          </w:p>
        </w:tc>
        <w:tc>
          <w:tcPr>
            <w:tcW w:w="4784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 xml:space="preserve">заместитель председателя ТИК </w:t>
            </w:r>
          </w:p>
        </w:tc>
      </w:tr>
      <w:tr w:rsidR="001F4A70" w:rsidRPr="001F4A70" w:rsidTr="00C04197">
        <w:tc>
          <w:tcPr>
            <w:tcW w:w="9570" w:type="dxa"/>
            <w:gridSpan w:val="3"/>
          </w:tcPr>
          <w:p w:rsidR="001F4A70" w:rsidRPr="001F4A70" w:rsidRDefault="001F4A70" w:rsidP="001F4A70">
            <w:pPr>
              <w:ind w:right="-6"/>
              <w:jc w:val="center"/>
              <w:rPr>
                <w:b/>
                <w:sz w:val="24"/>
                <w:szCs w:val="24"/>
              </w:rPr>
            </w:pPr>
            <w:r w:rsidRPr="001F4A70">
              <w:rPr>
                <w:b/>
                <w:sz w:val="24"/>
                <w:szCs w:val="24"/>
              </w:rPr>
              <w:t>Заместитель Рабочей группы</w:t>
            </w:r>
          </w:p>
        </w:tc>
      </w:tr>
      <w:tr w:rsidR="001F4A70" w:rsidRPr="001F4A70" w:rsidTr="00C04197">
        <w:tc>
          <w:tcPr>
            <w:tcW w:w="959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proofErr w:type="spellStart"/>
            <w:r w:rsidRPr="001F4A70">
              <w:rPr>
                <w:sz w:val="28"/>
                <w:szCs w:val="28"/>
              </w:rPr>
              <w:t>Ясиновский</w:t>
            </w:r>
            <w:proofErr w:type="spellEnd"/>
            <w:r w:rsidRPr="001F4A70">
              <w:rPr>
                <w:sz w:val="28"/>
                <w:szCs w:val="28"/>
              </w:rPr>
              <w:t xml:space="preserve"> Юрий Васильевич</w:t>
            </w:r>
          </w:p>
        </w:tc>
        <w:tc>
          <w:tcPr>
            <w:tcW w:w="4784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 xml:space="preserve">член ТИК с правом решающего голоса </w:t>
            </w:r>
          </w:p>
        </w:tc>
      </w:tr>
      <w:tr w:rsidR="001F4A70" w:rsidRPr="001F4A70" w:rsidTr="00C04197">
        <w:tc>
          <w:tcPr>
            <w:tcW w:w="9570" w:type="dxa"/>
            <w:gridSpan w:val="3"/>
          </w:tcPr>
          <w:p w:rsidR="001F4A70" w:rsidRPr="001F4A70" w:rsidRDefault="001F4A70" w:rsidP="001F4A70">
            <w:pPr>
              <w:ind w:right="-6"/>
              <w:jc w:val="center"/>
              <w:rPr>
                <w:b/>
                <w:sz w:val="24"/>
                <w:szCs w:val="24"/>
              </w:rPr>
            </w:pPr>
            <w:r w:rsidRPr="001F4A70">
              <w:rPr>
                <w:b/>
                <w:sz w:val="24"/>
                <w:szCs w:val="24"/>
              </w:rPr>
              <w:t>Члены группы</w:t>
            </w:r>
          </w:p>
        </w:tc>
      </w:tr>
      <w:tr w:rsidR="001F4A70" w:rsidRPr="001F4A70" w:rsidTr="00C04197">
        <w:tc>
          <w:tcPr>
            <w:tcW w:w="959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>Чумаков Иван Тимофеевич</w:t>
            </w:r>
          </w:p>
        </w:tc>
        <w:tc>
          <w:tcPr>
            <w:tcW w:w="4784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>системный администратор ТКСА ГАС «Выборы»</w:t>
            </w:r>
          </w:p>
        </w:tc>
      </w:tr>
      <w:tr w:rsidR="001F4A70" w:rsidRPr="001F4A70" w:rsidTr="00C04197">
        <w:tc>
          <w:tcPr>
            <w:tcW w:w="959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proofErr w:type="spellStart"/>
            <w:r w:rsidRPr="001F4A70">
              <w:rPr>
                <w:sz w:val="28"/>
                <w:szCs w:val="28"/>
              </w:rPr>
              <w:t>Коломыченко</w:t>
            </w:r>
            <w:proofErr w:type="spellEnd"/>
            <w:r w:rsidRPr="001F4A70">
              <w:rPr>
                <w:sz w:val="28"/>
                <w:szCs w:val="28"/>
              </w:rPr>
              <w:t xml:space="preserve"> Николай Анатольевич</w:t>
            </w:r>
          </w:p>
        </w:tc>
        <w:tc>
          <w:tcPr>
            <w:tcW w:w="4784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>управляющий делами Администрации Советского района</w:t>
            </w:r>
          </w:p>
        </w:tc>
      </w:tr>
      <w:tr w:rsidR="001F4A70" w:rsidRPr="001F4A70" w:rsidTr="00C04197">
        <w:tc>
          <w:tcPr>
            <w:tcW w:w="959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>Новиков Александр Сергеевич</w:t>
            </w:r>
          </w:p>
        </w:tc>
        <w:tc>
          <w:tcPr>
            <w:tcW w:w="4784" w:type="dxa"/>
          </w:tcPr>
          <w:p w:rsidR="001F4A70" w:rsidRPr="001F4A70" w:rsidRDefault="001F4A70" w:rsidP="001F4A70">
            <w:pPr>
              <w:ind w:right="-6"/>
              <w:jc w:val="center"/>
              <w:rPr>
                <w:sz w:val="28"/>
                <w:szCs w:val="28"/>
              </w:rPr>
            </w:pPr>
            <w:r w:rsidRPr="001F4A70">
              <w:rPr>
                <w:sz w:val="28"/>
                <w:szCs w:val="28"/>
              </w:rPr>
              <w:t xml:space="preserve">старший УУП ГУУП и ПДН  майор полиции </w:t>
            </w:r>
          </w:p>
        </w:tc>
      </w:tr>
    </w:tbl>
    <w:p w:rsidR="004E4B2C" w:rsidRDefault="004E4B2C"/>
    <w:sectPr w:rsidR="004E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718C"/>
    <w:multiLevelType w:val="hybridMultilevel"/>
    <w:tmpl w:val="4336D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398"/>
    <w:rsid w:val="001F4A70"/>
    <w:rsid w:val="004E4398"/>
    <w:rsid w:val="004E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4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rsid w:val="001F4A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4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rsid w:val="001F4A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1583</Words>
  <Characters>9029</Characters>
  <Application>Microsoft Office Word</Application>
  <DocSecurity>0</DocSecurity>
  <Lines>75</Lines>
  <Paragraphs>21</Paragraphs>
  <ScaleCrop>false</ScaleCrop>
  <Company/>
  <LinksUpToDate>false</LinksUpToDate>
  <CharactersWithSpaces>10591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2014-12-10T09:40:00Z</dcterms:created>
  <dcterms:modified xsi:type="dcterms:W3CDTF">2014-12-10T09:41:00Z</dcterms:modified>
</cp:coreProperties>
</file>